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64" w:rsidRDefault="00191464" w:rsidP="0019146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一个国家、一个民族不能没有灵魂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正本清源、守正创新，一个国家、一个民族不能没有灵魂，作为精神事业，文化文艺、哲学社会科学当然就是一个灵魂的创作，一是不能没有，一是不能混乱。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为时代画像、为时代立传、为时代明德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希望大家坚定文化自信，把握时代脉搏，聆听时代声音，承担记录新时代、书写新时代、讴歌新时代的使命，勇于回答时代课题，从当代中国的伟大创造中发现创作的主题、捕捉创新的灵感，深刻反映我们这个时代的历史巨变，描绘我们这个时代的精神图谱，为时代画像、为时代立传、为时代明德。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搞清楚为谁创作、为谁立言，这是一个根本问题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文学艺术创造、哲学社会科学研究首先要搞清楚为谁创作、为谁立言的问题，这是一个根本问题。人民是创作的源头活水，只有扎根人民，创作才能获得取之不尽、用之不竭的源泉。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中国身体怎么样，对这心里要透亮透亮的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哲学社会科学包括文化文艺不接地气不行，要解释现实的社会问题，开什么处方治什么病，首先要把是什么病搞清楚。要把好脉，中国身体怎么样，如果有病是什么病，用什么药来治，对这心里要透亮透亮的。号脉都号不清楚，那治什么病？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大师、大家，不是说有大派头，而是说要有大作品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大师、大家，不是说有大派头，而是说要有大作品。我们提到老子、孔子、孟子，想到的是《道德经》、《论语》、《孟子》；提起陶渊明、李白、杜甫，想到的是他们的千古名篇；说到柏拉图、莎士比亚、亚当·斯密，想到的也是他们的《理想国》、《哈姆雷特》、《国富论》。如果不把心思和精力放在创作精品上，只想着走捷径、搞速成，是成不了大师、成不了大家的。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努力做对国家、对民族、对人民有贡献的艺术家和学问家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新时代的文化文艺工作者、哲学社会科学工作者明大德、立大德，就要有信仰、有情怀、有担当，树立高远的理想追求和深沉的家国情怀，把个人的艺术追求、学术理想同国家前途、民族命运紧紧结合在一起，同人民福祉紧紧结合在一起，努力做对国家、对民族、对人民有贡献的艺术家和学问家。</w:t>
      </w:r>
    </w:p>
    <w:p w:rsidR="00191464" w:rsidRDefault="00191464" w:rsidP="00191464"/>
    <w:p w:rsidR="00191464" w:rsidRDefault="00191464" w:rsidP="00191464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在市场经济大潮面前自尊自重、自珍自爱，抵制低俗庸俗媚俗</w:t>
      </w:r>
    </w:p>
    <w:p w:rsidR="00191464" w:rsidRDefault="00191464" w:rsidP="00191464"/>
    <w:p w:rsidR="00C504BD" w:rsidRDefault="00191464" w:rsidP="00191464">
      <w:r>
        <w:rPr>
          <w:rFonts w:hint="eastAsia"/>
        </w:rPr>
        <w:t>要自觉践行社会主义核心价值观，在市场经济大潮面前自尊自重、自珍自爱，讲品位、讲格调、讲责任，抵制低俗庸俗媚俗。良好职业道德体现在执着坚守上，要有“望尽天涯路”的追求，耐得住“昨夜西风凋碧树”的清冷和“独上高楼”的寂寞，最后达到“蓦然回首，那人却在，灯火阑珊处”的领悟。</w:t>
      </w:r>
    </w:p>
    <w:sectPr w:rsidR="00C5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BD" w:rsidRDefault="00C504BD" w:rsidP="00191464">
      <w:r>
        <w:separator/>
      </w:r>
    </w:p>
  </w:endnote>
  <w:endnote w:type="continuationSeparator" w:id="1">
    <w:p w:rsidR="00C504BD" w:rsidRDefault="00C504BD" w:rsidP="0019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BD" w:rsidRDefault="00C504BD" w:rsidP="00191464">
      <w:r>
        <w:separator/>
      </w:r>
    </w:p>
  </w:footnote>
  <w:footnote w:type="continuationSeparator" w:id="1">
    <w:p w:rsidR="00C504BD" w:rsidRDefault="00C504BD" w:rsidP="00191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464"/>
    <w:rsid w:val="00191464"/>
    <w:rsid w:val="00C5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4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2019-04-16T08:14:00Z</dcterms:created>
  <dcterms:modified xsi:type="dcterms:W3CDTF">2019-04-16T08:14:00Z</dcterms:modified>
</cp:coreProperties>
</file>